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hint="eastAsia"/>
          <w:sz w:val="24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哈尔滨商业大学2024年</w:t>
      </w:r>
      <w:r>
        <w:rPr>
          <w:rFonts w:hint="eastAsia" w:eastAsia="黑体"/>
          <w:b/>
          <w:sz w:val="44"/>
          <w:szCs w:val="44"/>
        </w:rPr>
        <w:t>硕士研究生入学考试指南</w:t>
      </w:r>
    </w:p>
    <w:p>
      <w:pPr>
        <w:adjustRightInd w:val="0"/>
        <w:snapToGrid w:val="0"/>
        <w:ind w:left="0" w:leftChars="0" w:firstLine="0" w:firstLineChars="0"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考试科目名称：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经济学综合  </w:t>
      </w:r>
      <w:r>
        <w:rPr>
          <w:rFonts w:hint="eastAsia" w:ascii="宋体" w:hAnsi="宋体"/>
          <w:b/>
          <w:sz w:val="28"/>
          <w:szCs w:val="28"/>
        </w:rPr>
        <w:t>考试科目代码：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801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考试要求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Verdana" w:hAnsi="Verdana"/>
          <w:szCs w:val="21"/>
        </w:rPr>
        <w:t>本课程考核的知识范围包括政治经济学和西方经济学两部分。侧重于考核学生对基本理论、基础知识以及利用经济学理论分析经济问题的能力。本考试课程对考生的基本要求是：考生既要理解经济学的基本理论和基本知识，又要掌握经济学领域新动向和新成果，同时要具备运用一般经济学理论分析现实经济现象和问题的能力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二、考试内容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政治经济学部分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b/>
          <w:bCs/>
          <w:szCs w:val="21"/>
        </w:rPr>
        <w:t xml:space="preserve">第一章 </w:t>
      </w:r>
      <w:bookmarkStart w:id="0" w:name="_GoBack"/>
      <w:bookmarkEnd w:id="0"/>
      <w:r>
        <w:rPr>
          <w:rFonts w:hint="eastAsia" w:ascii="Verdana" w:hAnsi="Verdana"/>
          <w:b/>
          <w:bCs/>
          <w:szCs w:val="21"/>
        </w:rPr>
        <w:t>商品和货币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商品的二因素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交换价值与价值的关系；使用价值与价值的关系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劳动的二重性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具体劳动与抽象劳动的关系；劳动二重性理论的意义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商品的价值量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简单劳动、复杂劳动与价值量的关系；劳动生产率与价值量的关系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第四节  货币的起源、本质和职能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货币的本质；货币的职能；货币流通规律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第五节  价值规律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价值规律的主要内容；价值规律的主要作用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第二章 资本和剩余价值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货币转化为资本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货币与资本的区别；货币转化为资本的前提条件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剩余价值的生产过程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资本主义的劳动过程；资本主义的价值增殖过程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剩余价值生产的两种基本方法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绝对剩余价值生产；相对剩余价值生产；剩余价值生产两种基本方法之间的关系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第四节  资本主义的工资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资本主义工资的本质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第三章 资本的循环和周转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资本的循环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产业资本循环的三个阶段；产业资本循环正常进行的基本条件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资本的周转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固定资本和流动资本的划分；影响预付资本总周转的因素；资本循环与资本周转的关系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b/>
          <w:bCs/>
          <w:szCs w:val="21"/>
        </w:rPr>
        <w:t>第四章 社会总资本的再生产和经济危机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　社会总资本和社会总产品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社会总资本再生产的核心问题；社会总产品的构成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资本主义简单再生产的实现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资本主义简单再生产的实现条件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资本主义扩大再生产的实现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资本主义扩大再生产的实现条件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第四节  资本主义的经济危机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资本主义经济危机的实质；资本主义经济危机的根源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第五章 平均利润和生产价格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利润和利润率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剩余价值与利润的关系；剩余价值率与利润率的关系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平均利润和生产价格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平均利润的形成；生产价格与价值的关系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平均利润率趋向下降的规律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平均利润率趋向下降的原因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第六章 商业利润、借贷利息和地租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商业资本和商业利润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商业利润的来源；商业资本的作用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借贷资本和利息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借贷资本的形成；借贷资本的特征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资本主义地租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级差地租的形成条件和原因；绝对地租的形成条件和原因；比较两种基本地租的异同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第七章 经济全球化和资本主义国际经济关系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经济全球化的形成及表现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经济全球化的形成；经济全球化的表现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经济全球化的影响和矛盾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经济全球化的影响；经济全球化的矛盾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经济全球化条件下的资本主义国际经济关系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发达国家之间的经济关系；发达国家与发展中国家间的经济关系；建立国际新秩序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西方经济学部分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b/>
          <w:bCs/>
          <w:szCs w:val="21"/>
        </w:rPr>
        <w:t>第一章 供求理论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需求理论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影响需求的因素;需求曲线;需求的变动与需求量的变动等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 xml:space="preserve">第二节  供给理论 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影响供给的因素;供给曲线;供给的变动与供给量的变动等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均衡价格理论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均衡价格的形成及其变动；最高限价和最低限价。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第四节  弹性理论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需求弹性计算及影响因素；需求弹性和总收益的关系；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b/>
          <w:bCs/>
          <w:szCs w:val="21"/>
        </w:rPr>
        <w:t>第二章 消费者选择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边际效用分析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边际效用和总效用边际效用的关系；边际效用递减定律。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 xml:space="preserve">第二节 无差异曲线分析  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无差异曲线的特征；预算线；消费者均衡的条件；需求曲线的推导。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第三章 生产理论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 xml:space="preserve">第一节 一种可变生产要素的生产函数 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总产量、平均产量和边际产量的含义；一种可变要素的合理投入区域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两种可变生产要素的最优组合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等产量线的特征；等成本线的含义；成本既定产量最大的两种可变生产要素的最优组合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b/>
          <w:bCs/>
          <w:szCs w:val="21"/>
        </w:rPr>
        <w:t>第四章 成本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短期成本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短期成本的分类；短期平均成本曲线呈U形的原因。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长期成本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长期平均成本曲线的形状及原因。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b/>
          <w:bCs/>
          <w:szCs w:val="21"/>
        </w:rPr>
        <w:t>第五章 完全竞争市场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利润最大化的条件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 xml:space="preserve">厂商利润最大化的条件 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完全竞争厂商的需求曲线和收益曲线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完全竞争场厂商的需求曲线；完全竞争厂商的收益曲线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完全竞争厂商的均衡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完全竞争厂商的短期供给曲线的推导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第六章 不完全竞争市场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完全垄断市场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完全垄断厂商的需求曲线和收益曲线；价格歧视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垄断竞争市场和寡头垄断的市场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市场的经济效率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各种市场的经济效率的比较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第七章 生产要素价格的决定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生产要素的需求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完全竞争厂商使用生产要素的原则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生产要素的供给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劳动的供给曲线向后弯曲的原因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第八章 市场失灵和微观经济政策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垄断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垄断导致社会低效率的原因。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外部性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外部性对经济效率的影响及对策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第九章 国民收入核算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国内生产总值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国内生产总值的含义及其核算方法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国民收入中几个重要概念及其相互关系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国民生产总值、国内生产净值、国民收入、个人收入、个人可支配收入。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b/>
          <w:bCs/>
          <w:szCs w:val="21"/>
        </w:rPr>
        <w:t>第十章 简单国民收入决定理论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均衡产出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均衡产出的定义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凯恩斯的消费理论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消费函数；储蓄函数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国民收入的决定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两部门、三部门、四部门经济中国民收入的决定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第四节  乘数理论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乘数产生的原因；各种乘数的定义及计算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第十一章 产品市场和货币市场的一般均衡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投资的决定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 xml:space="preserve"> 投资与利率的关系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产品市场的均衡——IS曲线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IS曲线的推导过程及其移动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利率的决定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货币需求的动机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第四节  货币市场的均衡——LM曲线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LM曲线的推导过程及其移动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第五节 产品市场和货币市场的共同均衡： IS-LM分析模型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产品市场和货币市场共同均衡时的收入和利率的决定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第六节  凯恩斯宏观经济学的基本理论框架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凯恩斯宏观经济学的基本理论要点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b/>
          <w:bCs/>
          <w:szCs w:val="21"/>
        </w:rPr>
        <w:t>第十二章 宏观经济政策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财政政策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财政政策的含义及其工具；财政政策的效果分析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货币政策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货币政策含义及其主要工具；货币政策的效果分析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第三节  两种政策的混合使用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b/>
          <w:bCs/>
          <w:szCs w:val="21"/>
        </w:rPr>
        <w:t>第十三章 总需求-总供给模型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总需求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总需求曲线的推导过程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总供给曲线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总供给曲线的分类和政策含义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第十四章 失业与通货膨胀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失业理论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失业的含义及分类；奥肯定律的内容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理解通货膨胀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通货膨胀的经济效应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第六节  第三节 失业与通货膨胀的关系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掌握菲利普斯曲线的推导、长短期菲利普斯曲线和附加预期的菲利普斯曲线的形态与政策含义</w:t>
      </w:r>
    </w:p>
    <w:p>
      <w:pPr>
        <w:bidi w:val="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第十五章 经济增长和经济周期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第一节  经济增长理论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经济增长与经济发展的含义；新古典经济增长模型的基本内容</w:t>
      </w:r>
    </w:p>
    <w:p>
      <w:pPr>
        <w:bidi w:val="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第二节  经济周期理论</w:t>
      </w:r>
    </w:p>
    <w:p>
      <w:pPr>
        <w:bidi w:val="0"/>
        <w:rPr>
          <w:rFonts w:hint="eastAsia" w:ascii="Verdana" w:hAnsi="Verdana"/>
          <w:szCs w:val="21"/>
          <w:lang w:val="en-US" w:eastAsia="zh-CN"/>
        </w:rPr>
      </w:pPr>
      <w:r>
        <w:rPr>
          <w:rFonts w:hint="eastAsia" w:ascii="Verdana" w:hAnsi="Verdana"/>
          <w:szCs w:val="21"/>
        </w:rPr>
        <w:t>乘数—加速数模型</w:t>
      </w:r>
    </w:p>
    <w:p>
      <w:pPr>
        <w:bidi w:val="0"/>
        <w:rPr>
          <w:rFonts w:hint="eastAsia" w:ascii="黑体" w:hAnsi="黑体" w:eastAsia="黑体" w:cs="黑体"/>
          <w:b/>
          <w:sz w:val="24"/>
          <w:lang w:val="en-US" w:eastAsia="zh-CN"/>
        </w:rPr>
      </w:pPr>
      <w:r>
        <w:rPr>
          <w:rFonts w:hint="eastAsia" w:ascii="Verdana" w:hAnsi="Verdana"/>
          <w:szCs w:val="21"/>
          <w:lang w:val="en-US" w:eastAsia="zh-CN"/>
        </w:rPr>
        <w:t>回归分析及内容体系；回归方程的估计；利用回归方程的预测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题型及比例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考试内容政治经济学占50分，西方经济学占100分。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题型及分值：简答题（60分）、论述题（40分）、综合分析题（50分）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四、参考书目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马工程《西方经济学》编写组：西方经济学（第二版），高等教育出版社，人民出版社，2019年9月。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张连城、马方方主编：《政治经济学》，高等教育出版社，2016年3月版。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张型双主编：《政治经济学原理》，科学出版社，2010年8月。</w:t>
      </w: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18" w:right="1247" w:bottom="1418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NjlkZTMxZTdiMWIxMDhhMzM3OTI3NjBjNTZhZWEifQ=="/>
  </w:docVars>
  <w:rsids>
    <w:rsidRoot w:val="008043EA"/>
    <w:rsid w:val="000437B8"/>
    <w:rsid w:val="00084CF1"/>
    <w:rsid w:val="00085BB8"/>
    <w:rsid w:val="00092F03"/>
    <w:rsid w:val="000C7E23"/>
    <w:rsid w:val="000E5B7B"/>
    <w:rsid w:val="00137935"/>
    <w:rsid w:val="00140FD8"/>
    <w:rsid w:val="001737E2"/>
    <w:rsid w:val="0018738B"/>
    <w:rsid w:val="001A77DA"/>
    <w:rsid w:val="001B5CF5"/>
    <w:rsid w:val="002140EE"/>
    <w:rsid w:val="00227684"/>
    <w:rsid w:val="002A0160"/>
    <w:rsid w:val="002B00C3"/>
    <w:rsid w:val="003205A2"/>
    <w:rsid w:val="00341790"/>
    <w:rsid w:val="003F3239"/>
    <w:rsid w:val="00427763"/>
    <w:rsid w:val="004548A0"/>
    <w:rsid w:val="00491348"/>
    <w:rsid w:val="0049546A"/>
    <w:rsid w:val="005030CF"/>
    <w:rsid w:val="0054566C"/>
    <w:rsid w:val="00563AB0"/>
    <w:rsid w:val="00563CE0"/>
    <w:rsid w:val="005642A7"/>
    <w:rsid w:val="005B59D2"/>
    <w:rsid w:val="005D2ABC"/>
    <w:rsid w:val="005D39DC"/>
    <w:rsid w:val="006015E5"/>
    <w:rsid w:val="00653C17"/>
    <w:rsid w:val="00697C1C"/>
    <w:rsid w:val="006A1895"/>
    <w:rsid w:val="006A421B"/>
    <w:rsid w:val="006C7AC8"/>
    <w:rsid w:val="00703558"/>
    <w:rsid w:val="0070637F"/>
    <w:rsid w:val="00712726"/>
    <w:rsid w:val="00724B91"/>
    <w:rsid w:val="007516B0"/>
    <w:rsid w:val="007A69C7"/>
    <w:rsid w:val="007C7953"/>
    <w:rsid w:val="007E145F"/>
    <w:rsid w:val="007F1B77"/>
    <w:rsid w:val="008043EA"/>
    <w:rsid w:val="00824041"/>
    <w:rsid w:val="0085627B"/>
    <w:rsid w:val="00856ABE"/>
    <w:rsid w:val="009028B2"/>
    <w:rsid w:val="00937456"/>
    <w:rsid w:val="009A4B45"/>
    <w:rsid w:val="009D7667"/>
    <w:rsid w:val="00A43EA3"/>
    <w:rsid w:val="00A7333F"/>
    <w:rsid w:val="00AE7D22"/>
    <w:rsid w:val="00AF60B7"/>
    <w:rsid w:val="00B81373"/>
    <w:rsid w:val="00C3342A"/>
    <w:rsid w:val="00C41E26"/>
    <w:rsid w:val="00C779F7"/>
    <w:rsid w:val="00CC0744"/>
    <w:rsid w:val="00CE5F67"/>
    <w:rsid w:val="00D2605B"/>
    <w:rsid w:val="00DD2E0A"/>
    <w:rsid w:val="00DF0B42"/>
    <w:rsid w:val="00E3769C"/>
    <w:rsid w:val="00ED49C4"/>
    <w:rsid w:val="00F52FBF"/>
    <w:rsid w:val="055830D2"/>
    <w:rsid w:val="19410B0E"/>
    <w:rsid w:val="1ECC2895"/>
    <w:rsid w:val="24285B83"/>
    <w:rsid w:val="342108C7"/>
    <w:rsid w:val="3CA0019D"/>
    <w:rsid w:val="4A707FD3"/>
    <w:rsid w:val="4B2F32E7"/>
    <w:rsid w:val="4D793356"/>
    <w:rsid w:val="57834034"/>
    <w:rsid w:val="5B5340A5"/>
    <w:rsid w:val="626B3B72"/>
    <w:rsid w:val="6D4469B3"/>
    <w:rsid w:val="72F04117"/>
    <w:rsid w:val="7EE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0"/>
    </w:pPr>
    <w:rPr>
      <w:rFonts w:eastAsia="黑体"/>
      <w:b/>
      <w:kern w:val="44"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85</Words>
  <Characters>90</Characters>
  <Lines>1</Lines>
  <Paragraphs>1</Paragraphs>
  <TotalTime>3</TotalTime>
  <ScaleCrop>false</ScaleCrop>
  <LinksUpToDate>false</LinksUpToDate>
  <CharactersWithSpaces>102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2017-09-02T01:01:00Z</dcterms:created>
  <dc:creator>MC SYSTEM</dc:creator>
  <cp:lastModifiedBy>尹龙</cp:lastModifiedBy>
  <cp:lastPrinted>2007-12-17T04:14:00Z</cp:lastPrinted>
  <dcterms:modified xsi:type="dcterms:W3CDTF">2023-09-08T08:43:17Z</dcterms:modified>
  <dc:title>2008年硕士研究生入学考试大纲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8BED0D2F5CC944FF829BFB717DA0A0E2_13</vt:lpwstr>
  </property>
</Properties>
</file>